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2FAD3CE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7254D2">
        <w:rPr>
          <w:rFonts w:eastAsia="Arial Unicode MS" w:cs="Arial"/>
          <w:bCs/>
          <w:sz w:val="24"/>
        </w:rPr>
        <w:t>8</w:t>
      </w:r>
      <w:r w:rsidRPr="009B3FEA">
        <w:rPr>
          <w:rFonts w:eastAsia="Arial Unicode MS" w:cs="Arial"/>
          <w:bCs/>
          <w:sz w:val="24"/>
        </w:rPr>
        <w:tab/>
      </w:r>
      <w:r w:rsidR="00324C53" w:rsidRPr="00324C53">
        <w:rPr>
          <w:rFonts w:eastAsia="Arial Unicode MS" w:cs="Arial"/>
          <w:bCs/>
          <w:sz w:val="24"/>
        </w:rPr>
        <w:t>S2-2309341</w:t>
      </w:r>
    </w:p>
    <w:p w14:paraId="03EC003B" w14:textId="5401E446" w:rsidR="00602CFF" w:rsidRPr="00602CFF" w:rsidRDefault="007254D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Gothenburg</w:t>
      </w:r>
      <w:r w:rsidR="00A87B3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Sweden</w:t>
      </w:r>
      <w:r w:rsidR="009B3FEA" w:rsidRPr="009B3FEA">
        <w:rPr>
          <w:rFonts w:eastAsia="Arial Unicode MS" w:cs="Arial"/>
          <w:bCs/>
          <w:sz w:val="24"/>
        </w:rPr>
        <w:t xml:space="preserve">, </w:t>
      </w:r>
      <w:r w:rsidR="00A87B31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1</w:t>
      </w:r>
      <w:r w:rsidR="00A87B31">
        <w:rPr>
          <w:rFonts w:eastAsia="Arial Unicode MS" w:cs="Arial"/>
          <w:bCs/>
          <w:sz w:val="24"/>
        </w:rPr>
        <w:t>-2</w:t>
      </w:r>
      <w:r>
        <w:rPr>
          <w:rFonts w:eastAsia="Arial Unicode MS" w:cs="Arial"/>
          <w:bCs/>
          <w:sz w:val="24"/>
        </w:rPr>
        <w:t>5</w:t>
      </w:r>
      <w:r w:rsidR="00702CC5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="00C77C9E">
        <w:rPr>
          <w:rFonts w:eastAsia="Arial Unicode MS" w:cs="Arial"/>
          <w:bCs/>
          <w:sz w:val="24"/>
        </w:rPr>
        <w:t xml:space="preserve"> 2023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FE77DF">
        <w:rPr>
          <w:rFonts w:eastAsia="Arial Unicode MS" w:cs="Arial"/>
          <w:bCs/>
        </w:rPr>
        <w:t>3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6AA611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7CEB">
        <w:rPr>
          <w:rFonts w:ascii="Arial" w:hAnsi="Arial" w:cs="Arial"/>
          <w:b/>
        </w:rPr>
        <w:t xml:space="preserve">PDU Set QoS handling: </w:t>
      </w:r>
      <w:r w:rsidR="00A16B11">
        <w:rPr>
          <w:rFonts w:ascii="Arial" w:hAnsi="Arial" w:cs="Arial"/>
          <w:b/>
        </w:rPr>
        <w:t>Race conditions at m</w:t>
      </w:r>
      <w:r w:rsidR="00667CEB">
        <w:rPr>
          <w:rFonts w:ascii="Arial" w:hAnsi="Arial" w:cs="Arial"/>
          <w:b/>
        </w:rPr>
        <w:t>obility from</w:t>
      </w:r>
      <w:r w:rsidR="00455CCE" w:rsidRPr="00455CCE">
        <w:rPr>
          <w:rFonts w:ascii="Arial" w:hAnsi="Arial" w:cs="Arial"/>
          <w:b/>
        </w:rPr>
        <w:t xml:space="preserve"> supporting </w:t>
      </w:r>
      <w:r w:rsidR="00667CEB">
        <w:rPr>
          <w:rFonts w:ascii="Arial" w:hAnsi="Arial" w:cs="Arial"/>
          <w:b/>
        </w:rPr>
        <w:t>to</w:t>
      </w:r>
      <w:r w:rsidR="00455CCE" w:rsidRPr="00455CCE">
        <w:rPr>
          <w:rFonts w:ascii="Arial" w:hAnsi="Arial" w:cs="Arial"/>
          <w:b/>
        </w:rPr>
        <w:t xml:space="preserve"> no</w:t>
      </w:r>
      <w:r w:rsidR="00B83B88">
        <w:rPr>
          <w:rFonts w:ascii="Arial" w:hAnsi="Arial" w:cs="Arial"/>
          <w:b/>
        </w:rPr>
        <w:t>n</w:t>
      </w:r>
      <w:r w:rsidR="00455CCE" w:rsidRPr="00455CCE">
        <w:rPr>
          <w:rFonts w:ascii="Arial" w:hAnsi="Arial" w:cs="Arial"/>
          <w:b/>
        </w:rPr>
        <w:t xml:space="preserve">-supporting </w:t>
      </w:r>
      <w:proofErr w:type="spellStart"/>
      <w:r w:rsidR="00455CCE" w:rsidRPr="00455CCE">
        <w:rPr>
          <w:rFonts w:ascii="Arial" w:hAnsi="Arial" w:cs="Arial"/>
          <w:b/>
        </w:rPr>
        <w:t>gNB</w:t>
      </w:r>
      <w:proofErr w:type="spellEnd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38E09F9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55CCE" w:rsidRPr="00B83B88">
        <w:rPr>
          <w:rFonts w:ascii="Arial" w:hAnsi="Arial" w:cs="Arial"/>
          <w:b/>
        </w:rPr>
        <w:t>9.12.2</w:t>
      </w:r>
    </w:p>
    <w:p w14:paraId="3F7B9FA5" w14:textId="25134BF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55CCE">
        <w:rPr>
          <w:rFonts w:ascii="Arial" w:hAnsi="Arial" w:cs="Arial"/>
          <w:b/>
        </w:rPr>
        <w:t>XRM / Rel-18</w:t>
      </w:r>
    </w:p>
    <w:p w14:paraId="04A85BCE" w14:textId="351E14EB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55CCE">
        <w:rPr>
          <w:rFonts w:ascii="Arial" w:hAnsi="Arial" w:cs="Arial"/>
          <w:i/>
        </w:rPr>
        <w:t xml:space="preserve"> This discussion paper elaborates on the race conditions that could occur during </w:t>
      </w:r>
      <w:proofErr w:type="spellStart"/>
      <w:r w:rsidR="00455CCE">
        <w:rPr>
          <w:rFonts w:ascii="Arial" w:hAnsi="Arial" w:cs="Arial"/>
          <w:i/>
        </w:rPr>
        <w:t>Xn</w:t>
      </w:r>
      <w:proofErr w:type="spellEnd"/>
      <w:r w:rsidR="00455CCE">
        <w:rPr>
          <w:rFonts w:ascii="Arial" w:hAnsi="Arial" w:cs="Arial"/>
          <w:i/>
        </w:rPr>
        <w:t xml:space="preserve"> handover from an NG-RAN node not supporting the PDU Set QoS Handling and an NG-RAN node supporting it.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26A89972" w:rsidR="00F52DED" w:rsidRDefault="00455CCE" w:rsidP="00455CCE">
      <w:pPr>
        <w:pStyle w:val="Heading1"/>
      </w:pPr>
      <w:r>
        <w:t>1.</w:t>
      </w:r>
      <w:r>
        <w:tab/>
      </w:r>
      <w:r w:rsidR="00F2700C" w:rsidRPr="00455CCE">
        <w:t>Discussion</w:t>
      </w:r>
    </w:p>
    <w:p w14:paraId="442C625F" w14:textId="541D7ABC" w:rsidR="00A16B11" w:rsidRPr="00A16B11" w:rsidRDefault="00A16B11" w:rsidP="00A16B11">
      <w:pPr>
        <w:pStyle w:val="Heading2"/>
      </w:pPr>
      <w:r>
        <w:t>1.1</w:t>
      </w:r>
      <w:r>
        <w:tab/>
        <w:t>Introduction</w:t>
      </w:r>
    </w:p>
    <w:p w14:paraId="35142B18" w14:textId="522B6865" w:rsidR="00106137" w:rsidRDefault="00A16B11" w:rsidP="00680A19">
      <w:r>
        <w:t>With respect to the handling of PDU Set in the NG-RAN, the following have been agreed in the previous meeting:</w:t>
      </w:r>
    </w:p>
    <w:p w14:paraId="215AC4C0" w14:textId="0DC971B2" w:rsidR="00A053DC" w:rsidRPr="007924DE" w:rsidRDefault="00A053DC" w:rsidP="00A053DC">
      <w:pPr>
        <w:pStyle w:val="B1"/>
        <w:rPr>
          <w:lang w:val="en-US"/>
        </w:rPr>
      </w:pPr>
      <w:r w:rsidRPr="00A053DC">
        <w:rPr>
          <w:lang w:val="en-US"/>
        </w:rPr>
        <w:t>-</w:t>
      </w:r>
      <w:r w:rsidRPr="00A053DC">
        <w:rPr>
          <w:lang w:val="en-US"/>
        </w:rPr>
        <w:tab/>
      </w:r>
      <w:r w:rsidR="00A16B11" w:rsidRPr="00A053DC">
        <w:t xml:space="preserve">To avoid mishandling in the NG-RAN of partial PDU Sets, the UPF starts PDU set marking </w:t>
      </w:r>
      <w:r w:rsidR="007924DE">
        <w:rPr>
          <w:lang w:val="en-US"/>
        </w:rPr>
        <w:t>from a complete P</w:t>
      </w:r>
      <w:r w:rsidR="00A16B11" w:rsidRPr="00A053DC">
        <w:t>DU set</w:t>
      </w:r>
      <w:r w:rsidR="007924DE">
        <w:rPr>
          <w:lang w:val="en-US"/>
        </w:rPr>
        <w:t xml:space="preserve"> (see TS 23.501 clause 5.37.5, “</w:t>
      </w:r>
      <w:r w:rsidR="007924DE" w:rsidRPr="007924DE">
        <w:rPr>
          <w:i/>
          <w:iCs/>
        </w:rPr>
        <w:t>In the case where the PSA UPF identifies and marks PDUs with PDU Set information in GTP-U header it shall start doing so from a complete PDU Set</w:t>
      </w:r>
      <w:r w:rsidR="007924DE">
        <w:rPr>
          <w:lang w:val="en-US"/>
        </w:rPr>
        <w:t>”).</w:t>
      </w:r>
    </w:p>
    <w:p w14:paraId="3EF25741" w14:textId="63307C37" w:rsidR="00A16B11" w:rsidRPr="00A053DC" w:rsidRDefault="00A053DC" w:rsidP="00A053DC">
      <w:pPr>
        <w:pStyle w:val="B1"/>
      </w:pPr>
      <w:r w:rsidRPr="00A053DC">
        <w:rPr>
          <w:lang w:val="en-US"/>
        </w:rPr>
        <w:t>-</w:t>
      </w:r>
      <w:r w:rsidRPr="00A053DC">
        <w:rPr>
          <w:lang w:val="en-US"/>
        </w:rPr>
        <w:tab/>
      </w:r>
      <w:r w:rsidR="00A16B11" w:rsidRPr="00A053DC">
        <w:t>To avoid complex scheduler logic, for a given QoS Flow, an NG-RAN node either handles unmarked PDUs (with the related PDB, PER and GFBR parameter values), or it handles marked PDUs (with the related PSDB, PSER and GFBR parameter values).</w:t>
      </w:r>
    </w:p>
    <w:p w14:paraId="0129FB36" w14:textId="0DE51940" w:rsidR="00A16B11" w:rsidRDefault="00A16B11" w:rsidP="00A16B11">
      <w:r>
        <w:t xml:space="preserve">During </w:t>
      </w:r>
      <w:proofErr w:type="spellStart"/>
      <w:r>
        <w:t>Xn</w:t>
      </w:r>
      <w:proofErr w:type="spellEnd"/>
      <w:r>
        <w:t xml:space="preserve"> handover from an NG-RAN nodes not-supporting PDU Set Qo</w:t>
      </w:r>
      <w:r w:rsidR="00B83B88">
        <w:t>S</w:t>
      </w:r>
      <w:r>
        <w:t xml:space="preserve"> Handling to one supporting it, </w:t>
      </w:r>
      <w:r w:rsidR="00A053DC">
        <w:t>a</w:t>
      </w:r>
      <w:r>
        <w:t xml:space="preserve"> race conditions between step </w:t>
      </w:r>
      <w:r w:rsidR="00A053DC">
        <w:t>A (reception of the first marked PDUs at the Target RAN node)</w:t>
      </w:r>
      <w:r>
        <w:t xml:space="preserve"> and step 7 </w:t>
      </w:r>
      <w:r w:rsidR="00A053DC">
        <w:t xml:space="preserve">(trigger to apply PDU Set QoS Handling at the Target NG-RAN node) </w:t>
      </w:r>
      <w:r>
        <w:t>can occur.</w:t>
      </w:r>
    </w:p>
    <w:p w14:paraId="3C5152CB" w14:textId="22EDAA44" w:rsidR="00A16B11" w:rsidRDefault="00015422" w:rsidP="00A16B11">
      <w:pPr>
        <w:jc w:val="center"/>
      </w:pPr>
      <w:r>
        <w:rPr>
          <w:noProof/>
        </w:rPr>
        <w:drawing>
          <wp:inline distT="0" distB="0" distL="0" distR="0" wp14:anchorId="264B0231" wp14:editId="37385031">
            <wp:extent cx="3657600" cy="2733675"/>
            <wp:effectExtent l="0" t="0" r="0" b="0"/>
            <wp:docPr id="149979106" name="Picture 1499791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16A447" w14:textId="15FC2EF9" w:rsidR="00A16B11" w:rsidRDefault="00A16B11" w:rsidP="00A16B11">
      <w:pPr>
        <w:pStyle w:val="TF"/>
      </w:pPr>
      <w:r>
        <w:t>Figure 1</w:t>
      </w:r>
      <w:r>
        <w:rPr>
          <w:lang w:val="en-US"/>
        </w:rPr>
        <w:t>.1-1</w:t>
      </w:r>
      <w:r>
        <w:t>: TS 23.502 Figure 4.9.1.2.2</w:t>
      </w:r>
      <w:r>
        <w:rPr>
          <w:lang w:val="en-US"/>
        </w:rPr>
        <w:t>-1</w:t>
      </w:r>
      <w:r>
        <w:t xml:space="preserve"> (</w:t>
      </w:r>
      <w:proofErr w:type="spellStart"/>
      <w:r>
        <w:t>Xn</w:t>
      </w:r>
      <w:proofErr w:type="spellEnd"/>
      <w:r>
        <w:t xml:space="preserve"> handover) with step </w:t>
      </w:r>
      <w:r w:rsidR="00A053DC">
        <w:rPr>
          <w:lang w:val="en-US"/>
        </w:rPr>
        <w:t>A</w:t>
      </w:r>
      <w:r>
        <w:t xml:space="preserve"> and step 7 highlighted.</w:t>
      </w:r>
    </w:p>
    <w:p w14:paraId="02AEC6DC" w14:textId="50CA5F7E" w:rsidR="00A16B11" w:rsidRPr="00A16B11" w:rsidRDefault="00A16B11" w:rsidP="00A16B11">
      <w:pPr>
        <w:pStyle w:val="Heading2"/>
      </w:pPr>
      <w:r>
        <w:lastRenderedPageBreak/>
        <w:t>1.2</w:t>
      </w:r>
      <w:r>
        <w:tab/>
      </w:r>
      <w:r w:rsidRPr="00A16B11">
        <w:rPr>
          <w:b/>
          <w:bCs/>
        </w:rPr>
        <w:t>Scenario 1</w:t>
      </w:r>
      <w:r w:rsidRPr="00A16B11">
        <w:t xml:space="preserve">: T-RAN triggers PDU set handling </w:t>
      </w:r>
      <w:r w:rsidRPr="00A16B11">
        <w:rPr>
          <w:u w:val="single"/>
        </w:rPr>
        <w:t>before</w:t>
      </w:r>
      <w:r w:rsidRPr="00A16B11">
        <w:t xml:space="preserve"> UPF starts marking.</w:t>
      </w:r>
    </w:p>
    <w:p w14:paraId="346D2599" w14:textId="59D08BD7" w:rsidR="00A16B11" w:rsidRDefault="00015422" w:rsidP="00A16B1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C5B4B35" wp14:editId="18B4B716">
            <wp:extent cx="3657600" cy="2686050"/>
            <wp:effectExtent l="0" t="0" r="0" b="0"/>
            <wp:docPr id="562624099" name="Picture 56262409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E5B42" w14:textId="7A1D78B5" w:rsidR="00A16B11" w:rsidRDefault="00A16B11" w:rsidP="00A16B11">
      <w:pPr>
        <w:jc w:val="center"/>
        <w:rPr>
          <w:noProof/>
        </w:rPr>
      </w:pPr>
      <w:r w:rsidRPr="00A16B11">
        <w:rPr>
          <w:rStyle w:val="TFChar"/>
        </w:rPr>
        <w:t>Figure 1.2-1: Race condition</w:t>
      </w:r>
      <w:r>
        <w:rPr>
          <w:rStyle w:val="TFChar"/>
          <w:lang w:val="en-US"/>
        </w:rPr>
        <w:t xml:space="preserve"> 1,</w:t>
      </w:r>
      <w:r w:rsidRPr="00A16B11">
        <w:rPr>
          <w:rStyle w:val="TFChar"/>
        </w:rPr>
        <w:t xml:space="preserve"> T-RAN triggers PDU set handling </w:t>
      </w:r>
      <w:r w:rsidRPr="00A16B11">
        <w:rPr>
          <w:rStyle w:val="TFChar"/>
          <w:u w:val="single"/>
        </w:rPr>
        <w:t>before</w:t>
      </w:r>
      <w:r w:rsidRPr="00A16B11">
        <w:rPr>
          <w:rStyle w:val="TFChar"/>
        </w:rPr>
        <w:t xml:space="preserve"> UPF starts marking</w:t>
      </w:r>
      <w:r w:rsidRPr="00A16B11">
        <w:rPr>
          <w:noProof/>
        </w:rPr>
        <w:t>.</w:t>
      </w:r>
    </w:p>
    <w:p w14:paraId="1EED28D2" w14:textId="09C6582B" w:rsidR="00A16B11" w:rsidRDefault="00A16B11" w:rsidP="00A16B11">
      <w:pPr>
        <w:rPr>
          <w:lang w:val="en-US"/>
        </w:rPr>
      </w:pPr>
      <w:r>
        <w:rPr>
          <w:lang w:val="en-US"/>
        </w:rPr>
        <w:t xml:space="preserve">Since </w:t>
      </w:r>
      <w:r w:rsidRPr="00A16B11">
        <w:rPr>
          <w:lang w:val="en-US"/>
        </w:rPr>
        <w:t>Step 3 occurs during the reception of PDU Set</w:t>
      </w:r>
      <w:r w:rsidR="00A053DC">
        <w:rPr>
          <w:vertAlign w:val="subscript"/>
          <w:lang w:val="en-US"/>
        </w:rPr>
        <w:t>1</w:t>
      </w:r>
      <w:r>
        <w:rPr>
          <w:lang w:val="en-US"/>
        </w:rPr>
        <w:t xml:space="preserve"> t</w:t>
      </w:r>
      <w:r w:rsidRPr="00A16B11">
        <w:rPr>
          <w:lang w:val="en-US"/>
        </w:rPr>
        <w:t>he UPF start</w:t>
      </w:r>
      <w:r>
        <w:rPr>
          <w:lang w:val="en-US"/>
        </w:rPr>
        <w:t>s</w:t>
      </w:r>
      <w:r w:rsidRPr="00A16B11">
        <w:rPr>
          <w:lang w:val="en-US"/>
        </w:rPr>
        <w:t xml:space="preserve"> marking the PDUs from PDU Set</w:t>
      </w:r>
      <w:r w:rsidR="00A053DC">
        <w:rPr>
          <w:vertAlign w:val="subscript"/>
          <w:lang w:val="en-US"/>
        </w:rPr>
        <w:t>2</w:t>
      </w:r>
      <w:r>
        <w:rPr>
          <w:lang w:val="en-US"/>
        </w:rPr>
        <w:t>.</w:t>
      </w:r>
      <w:r w:rsidR="00C6361C">
        <w:rPr>
          <w:lang w:val="en-US"/>
        </w:rPr>
        <w:t xml:space="preserve"> Consequently, step A is when the T-RAN receives the first PDUs marked with PDU Set Information.</w:t>
      </w:r>
    </w:p>
    <w:p w14:paraId="73B71634" w14:textId="7BCE607E" w:rsidR="00A16B11" w:rsidRPr="00A16B11" w:rsidRDefault="00A16B11" w:rsidP="00A16B11">
      <w:pPr>
        <w:rPr>
          <w:lang w:val="en-US"/>
        </w:rPr>
      </w:pPr>
      <w:r>
        <w:rPr>
          <w:lang w:val="en-US"/>
        </w:rPr>
        <w:t>I</w:t>
      </w:r>
      <w:r w:rsidRPr="00A16B11">
        <w:rPr>
          <w:lang w:val="en-US"/>
        </w:rPr>
        <w:t>f step 7 occurred before the first PDU of PDU Set</w:t>
      </w:r>
      <w:r w:rsidR="00A053DC">
        <w:rPr>
          <w:vertAlign w:val="subscript"/>
          <w:lang w:val="en-US"/>
        </w:rPr>
        <w:t>2</w:t>
      </w:r>
      <w:r w:rsidR="00C6361C">
        <w:rPr>
          <w:lang w:val="en-US"/>
        </w:rPr>
        <w:t xml:space="preserve"> (step A),</w:t>
      </w:r>
      <w:r w:rsidRPr="00A16B11">
        <w:rPr>
          <w:lang w:val="en-US"/>
        </w:rPr>
        <w:t xml:space="preserve"> then T-RAN would already be configured to handle PDUs marked with PDU Set information, but it would still receive </w:t>
      </w:r>
      <w:r>
        <w:rPr>
          <w:lang w:val="en-US"/>
        </w:rPr>
        <w:t xml:space="preserve">and </w:t>
      </w:r>
      <w:proofErr w:type="gramStart"/>
      <w:r>
        <w:rPr>
          <w:lang w:val="en-US"/>
        </w:rPr>
        <w:t>have to</w:t>
      </w:r>
      <w:proofErr w:type="gramEnd"/>
      <w:r>
        <w:rPr>
          <w:lang w:val="en-US"/>
        </w:rPr>
        <w:t xml:space="preserve"> handle </w:t>
      </w:r>
      <w:r w:rsidRPr="00A16B11">
        <w:rPr>
          <w:lang w:val="en-US"/>
        </w:rPr>
        <w:t>unmarked PDUs until PDU</w:t>
      </w:r>
      <w:r w:rsidR="00A053DC">
        <w:rPr>
          <w:vertAlign w:val="subscript"/>
          <w:lang w:val="en-US"/>
        </w:rPr>
        <w:t>4</w:t>
      </w:r>
      <w:r>
        <w:rPr>
          <w:lang w:val="en-US"/>
        </w:rPr>
        <w:t xml:space="preserve">. </w:t>
      </w:r>
      <w:r w:rsidRPr="00A16B11">
        <w:rPr>
          <w:lang w:val="en-US"/>
        </w:rPr>
        <w:t>This</w:t>
      </w:r>
      <w:r>
        <w:rPr>
          <w:lang w:val="en-US"/>
        </w:rPr>
        <w:t xml:space="preserve">, however, </w:t>
      </w:r>
      <w:r w:rsidR="0023541E">
        <w:rPr>
          <w:lang w:val="en-US"/>
        </w:rPr>
        <w:t>would be</w:t>
      </w:r>
      <w:r w:rsidRPr="00A16B11">
        <w:rPr>
          <w:lang w:val="en-US"/>
        </w:rPr>
        <w:t xml:space="preserve"> inconsistent with the assumption that for a given QoS Flow the RAN node can either handle unmarked PDUs or marked PDUs, but not </w:t>
      </w:r>
      <w:proofErr w:type="gramStart"/>
      <w:r w:rsidRPr="00A16B11">
        <w:rPr>
          <w:lang w:val="en-US"/>
        </w:rPr>
        <w:t>both at</w:t>
      </w:r>
      <w:proofErr w:type="gramEnd"/>
      <w:r w:rsidRPr="00A16B11">
        <w:rPr>
          <w:lang w:val="en-US"/>
        </w:rPr>
        <w:t xml:space="preserve"> the same time.</w:t>
      </w:r>
    </w:p>
    <w:p w14:paraId="1FEE55CE" w14:textId="586F5F49" w:rsidR="00A16B11" w:rsidRPr="00A16B11" w:rsidRDefault="00A16B11" w:rsidP="00A16B11">
      <w:pPr>
        <w:pStyle w:val="Heading2"/>
      </w:pPr>
      <w:r>
        <w:t>1.3</w:t>
      </w:r>
      <w:r>
        <w:tab/>
      </w:r>
      <w:r w:rsidRPr="00A16B11">
        <w:rPr>
          <w:b/>
          <w:bCs/>
        </w:rPr>
        <w:t>Scenario 2</w:t>
      </w:r>
      <w:r w:rsidRPr="00A16B11">
        <w:t>: T-RAN triggers PDU set handling after UPF starts marking PDUs.</w:t>
      </w:r>
    </w:p>
    <w:p w14:paraId="64A70B16" w14:textId="36E215E8" w:rsidR="00A16B11" w:rsidRDefault="00FD3248" w:rsidP="00A16B11">
      <w:pPr>
        <w:jc w:val="center"/>
        <w:rPr>
          <w:noProof/>
        </w:rPr>
      </w:pPr>
      <w:r>
        <w:rPr>
          <w:noProof/>
        </w:rPr>
        <w:pict w14:anchorId="5CA6FB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5pt;visibility:visible">
            <v:imagedata r:id="rId13" o:title=""/>
          </v:shape>
        </w:pict>
      </w:r>
    </w:p>
    <w:p w14:paraId="7B0A96AB" w14:textId="50EC8626" w:rsidR="00A16B11" w:rsidRDefault="00A16B11" w:rsidP="00A16B11">
      <w:pPr>
        <w:jc w:val="center"/>
      </w:pPr>
      <w:r w:rsidRPr="00A16B11">
        <w:rPr>
          <w:rStyle w:val="TFChar"/>
        </w:rPr>
        <w:t>Figure 1.</w:t>
      </w:r>
      <w:r>
        <w:rPr>
          <w:rStyle w:val="TFChar"/>
          <w:lang w:val="en-US"/>
        </w:rPr>
        <w:t>3</w:t>
      </w:r>
      <w:r w:rsidRPr="00A16B11">
        <w:rPr>
          <w:rStyle w:val="TFChar"/>
        </w:rPr>
        <w:t>-1: Race condition</w:t>
      </w:r>
      <w:r>
        <w:rPr>
          <w:rStyle w:val="TFChar"/>
          <w:lang w:val="en-US"/>
        </w:rPr>
        <w:t xml:space="preserve"> 2,</w:t>
      </w:r>
      <w:r w:rsidRPr="00A16B11">
        <w:rPr>
          <w:rStyle w:val="TFChar"/>
        </w:rPr>
        <w:t xml:space="preserve"> T-RAN triggers PDU set handling </w:t>
      </w:r>
      <w:r w:rsidRPr="00A16B11">
        <w:rPr>
          <w:rStyle w:val="TFChar"/>
          <w:u w:val="single"/>
          <w:lang w:val="en-US"/>
        </w:rPr>
        <w:t>after</w:t>
      </w:r>
      <w:r w:rsidRPr="00A16B11">
        <w:rPr>
          <w:rStyle w:val="TFChar"/>
        </w:rPr>
        <w:t xml:space="preserve"> UPF starts marking</w:t>
      </w:r>
      <w:r w:rsidRPr="00A16B11">
        <w:rPr>
          <w:noProof/>
        </w:rPr>
        <w:t>.</w:t>
      </w:r>
    </w:p>
    <w:p w14:paraId="332B7E4F" w14:textId="2C8EE71F" w:rsidR="0023541E" w:rsidRDefault="0023541E" w:rsidP="0023541E">
      <w:pPr>
        <w:rPr>
          <w:lang w:val="en-US"/>
        </w:rPr>
      </w:pPr>
      <w:r>
        <w:rPr>
          <w:lang w:val="en-US"/>
        </w:rPr>
        <w:t xml:space="preserve">Since </w:t>
      </w:r>
      <w:r w:rsidRPr="0023541E">
        <w:rPr>
          <w:lang w:val="en-US"/>
        </w:rPr>
        <w:t>Step 3 occurs during the reception of PDU Set</w:t>
      </w:r>
      <w:r w:rsidRPr="0023541E">
        <w:rPr>
          <w:vertAlign w:val="subscript"/>
          <w:lang w:val="en-US"/>
        </w:rPr>
        <w:t>1</w:t>
      </w:r>
      <w:r w:rsidRPr="0023541E">
        <w:rPr>
          <w:lang w:val="en-US"/>
        </w:rPr>
        <w:t xml:space="preserve"> the UPF start</w:t>
      </w:r>
      <w:r>
        <w:rPr>
          <w:lang w:val="en-US"/>
        </w:rPr>
        <w:t>s</w:t>
      </w:r>
      <w:r w:rsidRPr="0023541E">
        <w:rPr>
          <w:lang w:val="en-US"/>
        </w:rPr>
        <w:t xml:space="preserve"> marking the PDUs from PDU Set</w:t>
      </w:r>
      <w:r w:rsidRPr="0023541E">
        <w:rPr>
          <w:vertAlign w:val="subscript"/>
          <w:lang w:val="en-US"/>
        </w:rPr>
        <w:t>2</w:t>
      </w:r>
      <w:r>
        <w:rPr>
          <w:lang w:val="en-US"/>
        </w:rPr>
        <w:t>.</w:t>
      </w:r>
      <w:r w:rsidR="00C6361C">
        <w:rPr>
          <w:lang w:val="en-US"/>
        </w:rPr>
        <w:t xml:space="preserve"> Consequently, at Step A the T-RAN receives the first PDUs marked with PDU Set information.</w:t>
      </w:r>
    </w:p>
    <w:p w14:paraId="510ACC1D" w14:textId="73AA4D2E" w:rsidR="0023541E" w:rsidRPr="0023541E" w:rsidRDefault="0023541E" w:rsidP="0023541E">
      <w:pPr>
        <w:tabs>
          <w:tab w:val="num" w:pos="1440"/>
        </w:tabs>
        <w:rPr>
          <w:lang w:val="en-US"/>
        </w:rPr>
      </w:pPr>
      <w:r w:rsidRPr="0023541E">
        <w:rPr>
          <w:lang w:val="en-US"/>
        </w:rPr>
        <w:t>If step 7 occurred after</w:t>
      </w:r>
      <w:r w:rsidR="00C6361C">
        <w:rPr>
          <w:lang w:val="en-US"/>
        </w:rPr>
        <w:t xml:space="preserve"> Step A (i.e., after</w:t>
      </w:r>
      <w:r w:rsidRPr="0023541E">
        <w:rPr>
          <w:lang w:val="en-US"/>
        </w:rPr>
        <w:t xml:space="preserve"> the first PDU of PDU Set</w:t>
      </w:r>
      <w:r w:rsidRPr="0023541E">
        <w:rPr>
          <w:vertAlign w:val="subscript"/>
          <w:lang w:val="en-US"/>
        </w:rPr>
        <w:t>2</w:t>
      </w:r>
      <w:r w:rsidR="00C6361C">
        <w:rPr>
          <w:lang w:val="en-US"/>
        </w:rPr>
        <w:t>),</w:t>
      </w:r>
      <w:r w:rsidRPr="0023541E">
        <w:rPr>
          <w:lang w:val="en-US"/>
        </w:rPr>
        <w:t xml:space="preserve"> then T-RAN would</w:t>
      </w:r>
      <w:r>
        <w:rPr>
          <w:lang w:val="en-US"/>
        </w:rPr>
        <w:t xml:space="preserve"> h</w:t>
      </w:r>
      <w:r w:rsidRPr="0023541E">
        <w:rPr>
          <w:lang w:val="en-US"/>
        </w:rPr>
        <w:t xml:space="preserve">andle </w:t>
      </w:r>
      <w:r>
        <w:rPr>
          <w:lang w:val="en-US"/>
        </w:rPr>
        <w:t xml:space="preserve">the PDUs up to </w:t>
      </w:r>
      <w:r w:rsidRPr="0023541E">
        <w:rPr>
          <w:lang w:val="en-US"/>
        </w:rPr>
        <w:t>PDU</w:t>
      </w:r>
      <w:r w:rsidRPr="0023541E">
        <w:rPr>
          <w:vertAlign w:val="subscript"/>
          <w:lang w:val="en-US"/>
        </w:rPr>
        <w:t>5</w:t>
      </w:r>
      <w:r w:rsidRPr="0023541E">
        <w:rPr>
          <w:lang w:val="en-US"/>
        </w:rPr>
        <w:t xml:space="preserve"> as a regular PDU</w:t>
      </w:r>
      <w:r>
        <w:rPr>
          <w:lang w:val="en-US"/>
        </w:rPr>
        <w:t>s</w:t>
      </w:r>
      <w:r w:rsidRPr="0023541E">
        <w:rPr>
          <w:lang w:val="en-US"/>
        </w:rPr>
        <w:t xml:space="preserve"> (no PDU Set</w:t>
      </w:r>
      <w:r w:rsidR="003B26D3">
        <w:rPr>
          <w:lang w:val="en-US"/>
        </w:rPr>
        <w:t xml:space="preserve"> QoS</w:t>
      </w:r>
      <w:r w:rsidRPr="0023541E">
        <w:rPr>
          <w:lang w:val="en-US"/>
        </w:rPr>
        <w:t xml:space="preserve"> handling)</w:t>
      </w:r>
      <w:r>
        <w:rPr>
          <w:lang w:val="en-US"/>
        </w:rPr>
        <w:t xml:space="preserve"> while starting with </w:t>
      </w:r>
      <w:r w:rsidRPr="0023541E">
        <w:rPr>
          <w:lang w:val="en-US"/>
        </w:rPr>
        <w:t>PDU</w:t>
      </w:r>
      <w:r w:rsidRPr="0023541E">
        <w:rPr>
          <w:vertAlign w:val="subscript"/>
          <w:lang w:val="en-US"/>
        </w:rPr>
        <w:t>6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>it would handl</w:t>
      </w:r>
      <w:r w:rsidR="003B26D3">
        <w:rPr>
          <w:lang w:val="en-US"/>
        </w:rPr>
        <w:t>e</w:t>
      </w:r>
      <w:r>
        <w:rPr>
          <w:lang w:val="en-US"/>
        </w:rPr>
        <w:t xml:space="preserve"> PDUs as </w:t>
      </w:r>
      <w:r w:rsidRPr="0023541E">
        <w:rPr>
          <w:lang w:val="en-US"/>
        </w:rPr>
        <w:t>part of PDU Set</w:t>
      </w:r>
      <w:r>
        <w:rPr>
          <w:lang w:val="en-US"/>
        </w:rPr>
        <w:t xml:space="preserve">s. It would remain unclear, however, how </w:t>
      </w:r>
      <w:r w:rsidRPr="0023541E">
        <w:rPr>
          <w:lang w:val="en-US"/>
        </w:rPr>
        <w:t>PDUs</w:t>
      </w:r>
      <w:r w:rsidRPr="0023541E">
        <w:rPr>
          <w:vertAlign w:val="subscript"/>
          <w:lang w:val="en-US"/>
        </w:rPr>
        <w:t>6-8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of </w:t>
      </w:r>
      <w:r w:rsidR="005805AF" w:rsidRPr="0023541E">
        <w:rPr>
          <w:lang w:val="en-US"/>
        </w:rPr>
        <w:t>PDU Set</w:t>
      </w:r>
      <w:r w:rsidR="005805AF" w:rsidRPr="0023541E">
        <w:rPr>
          <w:vertAlign w:val="subscript"/>
          <w:lang w:val="en-US"/>
        </w:rPr>
        <w:t>2</w:t>
      </w:r>
      <w:r w:rsidR="005805AF">
        <w:rPr>
          <w:lang w:val="en-US"/>
        </w:rPr>
        <w:t xml:space="preserve"> </w:t>
      </w:r>
      <w:r w:rsidRPr="0023541E">
        <w:rPr>
          <w:lang w:val="en-US"/>
        </w:rPr>
        <w:t xml:space="preserve">should be handled </w:t>
      </w:r>
      <w:r w:rsidR="005805AF">
        <w:rPr>
          <w:lang w:val="en-US"/>
        </w:rPr>
        <w:t xml:space="preserve">since T-RAN would interpret </w:t>
      </w:r>
      <w:r w:rsidR="005805AF" w:rsidRPr="0023541E">
        <w:rPr>
          <w:lang w:val="en-US"/>
        </w:rPr>
        <w:t>PDU Set</w:t>
      </w:r>
      <w:r w:rsidR="005805AF" w:rsidRPr="0023541E">
        <w:rPr>
          <w:vertAlign w:val="subscript"/>
          <w:lang w:val="en-US"/>
        </w:rPr>
        <w:t>2</w:t>
      </w:r>
      <w:r w:rsidR="005805AF">
        <w:rPr>
          <w:lang w:val="en-US"/>
        </w:rPr>
        <w:t xml:space="preserve"> </w:t>
      </w:r>
      <w:r w:rsidR="005805AF">
        <w:rPr>
          <w:lang w:val="en-US"/>
        </w:rPr>
        <w:lastRenderedPageBreak/>
        <w:t xml:space="preserve">as an incomplete PDU Set </w:t>
      </w:r>
      <w:r w:rsidRPr="0023541E">
        <w:rPr>
          <w:lang w:val="en-US"/>
        </w:rPr>
        <w:t>and this could lead to QoS issues</w:t>
      </w:r>
      <w:r w:rsidR="005805AF">
        <w:rPr>
          <w:lang w:val="en-US"/>
        </w:rPr>
        <w:t>.</w:t>
      </w:r>
      <w:r w:rsidR="003B26D3">
        <w:rPr>
          <w:lang w:val="en-US"/>
        </w:rPr>
        <w:t xml:space="preserve"> </w:t>
      </w:r>
      <w:r w:rsidR="00C6361C">
        <w:rPr>
          <w:lang w:val="en-US"/>
        </w:rPr>
        <w:t>As an example</w:t>
      </w:r>
      <w:r w:rsidR="00C6361C" w:rsidRPr="00C6361C">
        <w:rPr>
          <w:lang w:val="en-US"/>
        </w:rPr>
        <w:t>,</w:t>
      </w:r>
      <w:r w:rsidR="003B26D3" w:rsidRPr="00C6361C">
        <w:rPr>
          <w:lang w:val="en-US"/>
        </w:rPr>
        <w:t xml:space="preserve"> to properly apply the PSDB, the T-RAN </w:t>
      </w:r>
      <w:r w:rsidR="00C6361C" w:rsidRPr="00C6361C">
        <w:rPr>
          <w:lang w:val="en-US"/>
        </w:rPr>
        <w:t>could have to</w:t>
      </w:r>
      <w:r w:rsidR="003B26D3" w:rsidRPr="00C6361C">
        <w:rPr>
          <w:lang w:val="en-US"/>
        </w:rPr>
        <w:t xml:space="preserve"> wait for PDU</w:t>
      </w:r>
      <w:r w:rsidR="003B26D3" w:rsidRPr="00C6361C">
        <w:rPr>
          <w:vertAlign w:val="subscript"/>
          <w:lang w:val="en-US"/>
        </w:rPr>
        <w:t>5</w:t>
      </w:r>
      <w:r w:rsidR="003B26D3" w:rsidRPr="00C6361C">
        <w:rPr>
          <w:lang w:val="en-US"/>
        </w:rPr>
        <w:t xml:space="preserve"> which was previousl</w:t>
      </w:r>
      <w:r w:rsidR="008D7AC1" w:rsidRPr="00C6361C">
        <w:rPr>
          <w:lang w:val="en-US"/>
        </w:rPr>
        <w:t>y received as an unmarked PDU.</w:t>
      </w:r>
    </w:p>
    <w:p w14:paraId="61C5FDB3" w14:textId="1040EF5E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455CCE">
        <w:rPr>
          <w:lang w:eastAsia="ko-KR"/>
        </w:rPr>
        <w:t xml:space="preserve">Conclusions and </w:t>
      </w:r>
      <w:r w:rsidR="000B78CB">
        <w:rPr>
          <w:lang w:eastAsia="ko-KR"/>
        </w:rPr>
        <w:t>proposal</w:t>
      </w:r>
    </w:p>
    <w:p w14:paraId="0D635B85" w14:textId="0418EC2F" w:rsidR="00BB60D6" w:rsidRDefault="00460EE1" w:rsidP="00460EE1">
      <w:r>
        <w:t>To address the issue</w:t>
      </w:r>
      <w:r w:rsidR="00BB60D6">
        <w:t>s</w:t>
      </w:r>
      <w:r>
        <w:t xml:space="preserve"> of </w:t>
      </w:r>
      <w:r w:rsidR="00BB60D6">
        <w:t xml:space="preserve">the two </w:t>
      </w:r>
      <w:r>
        <w:t>scenario</w:t>
      </w:r>
      <w:r w:rsidR="00BB60D6">
        <w:t>s above</w:t>
      </w:r>
      <w:r>
        <w:t>, it is proposed to add normative text in TS 23.501</w:t>
      </w:r>
      <w:r w:rsidR="00C6361C">
        <w:t xml:space="preserve"> and in TS 23.502</w:t>
      </w:r>
      <w:r>
        <w:t xml:space="preserve"> to clarify that</w:t>
      </w:r>
    </w:p>
    <w:p w14:paraId="49C953E6" w14:textId="3C1FF41C" w:rsidR="00BB60D6" w:rsidRDefault="00BB60D6" w:rsidP="00C6361C">
      <w:pPr>
        <w:pStyle w:val="B1"/>
      </w:pPr>
      <w:r>
        <w:t>-</w:t>
      </w:r>
      <w:r w:rsidR="00C6361C">
        <w:tab/>
      </w:r>
      <w:r>
        <w:t>the NG-RAN shall start detecting PDU Sets at the reception of step 7</w:t>
      </w:r>
      <w:r w:rsidR="00C6361C">
        <w:t xml:space="preserve"> (N2 Path Switch Request Ack)</w:t>
      </w:r>
      <w:r>
        <w:t>;</w:t>
      </w:r>
    </w:p>
    <w:p w14:paraId="104BE062" w14:textId="4D5FEBF3" w:rsidR="00460EE1" w:rsidRPr="00312BDE" w:rsidRDefault="00BB60D6" w:rsidP="00C6361C">
      <w:pPr>
        <w:pStyle w:val="B1"/>
      </w:pPr>
      <w:r>
        <w:t>-</w:t>
      </w:r>
      <w:r w:rsidR="00B83B88">
        <w:tab/>
      </w:r>
      <w:r w:rsidR="00460EE1">
        <w:t>the NG-RAN shal</w:t>
      </w:r>
      <w:r w:rsidR="00C6361C" w:rsidRPr="64CB2552">
        <w:rPr>
          <w:lang w:val="en-US"/>
        </w:rPr>
        <w:t>l a</w:t>
      </w:r>
      <w:r>
        <w:t xml:space="preserve">pply PDU QoS for the PDUs received before the first complete PDU Set and shall </w:t>
      </w:r>
      <w:r w:rsidR="00B83B88">
        <w:rPr>
          <w:lang w:val="en-US"/>
        </w:rPr>
        <w:t xml:space="preserve">only </w:t>
      </w:r>
      <w:r w:rsidR="00460EE1">
        <w:t xml:space="preserve">start </w:t>
      </w:r>
      <w:r w:rsidR="00027D71">
        <w:t xml:space="preserve">applying PDU Set QoS </w:t>
      </w:r>
      <w:r w:rsidR="00460EE1">
        <w:t xml:space="preserve">handling </w:t>
      </w:r>
      <w:r w:rsidR="00B83B88">
        <w:rPr>
          <w:lang w:val="en-US"/>
        </w:rPr>
        <w:t xml:space="preserve">from the </w:t>
      </w:r>
      <w:r w:rsidR="00460EE1" w:rsidRPr="00B83B88">
        <w:t>first</w:t>
      </w:r>
      <w:r w:rsidR="006900DD">
        <w:rPr>
          <w:lang w:val="en-US"/>
        </w:rPr>
        <w:t xml:space="preserve"> PDU of a</w:t>
      </w:r>
      <w:r w:rsidR="00460EE1" w:rsidRPr="00B83B88">
        <w:t xml:space="preserve"> complete PDU Set received from the UPF.</w:t>
      </w:r>
    </w:p>
    <w:p w14:paraId="2E3E50A1" w14:textId="2C6A7A11" w:rsidR="00E13421" w:rsidRDefault="00B83B88" w:rsidP="00460EE1">
      <w:r>
        <w:t xml:space="preserve">It is proposed to agree the </w:t>
      </w:r>
      <w:r w:rsidR="00E13421">
        <w:t xml:space="preserve">related changes </w:t>
      </w:r>
      <w:r>
        <w:t>captured</w:t>
      </w:r>
      <w:r w:rsidR="00E13421">
        <w:t xml:space="preserve"> in </w:t>
      </w:r>
      <w:r w:rsidR="00E13421" w:rsidRPr="00E13421">
        <w:rPr>
          <w:highlight w:val="yellow"/>
        </w:rPr>
        <w:t xml:space="preserve">S2-230xxxx (CR xyz </w:t>
      </w:r>
      <w:r w:rsidR="00E13421" w:rsidRPr="00B83B88">
        <w:t>vs. TS 23.501)</w:t>
      </w:r>
      <w:r w:rsidR="00C6361C" w:rsidRPr="00B83B88">
        <w:t xml:space="preserve"> and </w:t>
      </w:r>
      <w:r w:rsidR="00C6361C" w:rsidRPr="00C6361C">
        <w:rPr>
          <w:highlight w:val="yellow"/>
        </w:rPr>
        <w:t xml:space="preserve">S2-230xxxy (CR xyz </w:t>
      </w:r>
      <w:r w:rsidR="00C6361C" w:rsidRPr="00B83B88">
        <w:t>vs. TS 23.502).</w:t>
      </w:r>
    </w:p>
    <w:sectPr w:rsidR="00E13421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CB158" w14:textId="77777777" w:rsidR="00D17176" w:rsidRDefault="00D17176">
      <w:r>
        <w:separator/>
      </w:r>
    </w:p>
  </w:endnote>
  <w:endnote w:type="continuationSeparator" w:id="0">
    <w:p w14:paraId="31ECCC39" w14:textId="77777777" w:rsidR="00D17176" w:rsidRDefault="00D17176">
      <w:r>
        <w:continuationSeparator/>
      </w:r>
    </w:p>
  </w:endnote>
  <w:endnote w:type="continuationNotice" w:id="1">
    <w:p w14:paraId="3F5E0ED7" w14:textId="77777777" w:rsidR="00625812" w:rsidRDefault="006258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5038D" w14:textId="77777777" w:rsidR="00D17176" w:rsidRDefault="00D17176">
      <w:r>
        <w:separator/>
      </w:r>
    </w:p>
  </w:footnote>
  <w:footnote w:type="continuationSeparator" w:id="0">
    <w:p w14:paraId="644E01A1" w14:textId="77777777" w:rsidR="00D17176" w:rsidRDefault="00D17176">
      <w:r>
        <w:continuationSeparator/>
      </w:r>
    </w:p>
  </w:footnote>
  <w:footnote w:type="continuationNotice" w:id="1">
    <w:p w14:paraId="2ED60E1E" w14:textId="77777777" w:rsidR="00625812" w:rsidRDefault="006258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CF709B1"/>
    <w:multiLevelType w:val="hybridMultilevel"/>
    <w:tmpl w:val="1C2C2A30"/>
    <w:lvl w:ilvl="0" w:tplc="5B205A3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9C2F37"/>
    <w:multiLevelType w:val="hybridMultilevel"/>
    <w:tmpl w:val="0900B1D0"/>
    <w:lvl w:ilvl="0" w:tplc="85160D5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2"/>
  </w:num>
  <w:num w:numId="2" w16cid:durableId="1272318533">
    <w:abstractNumId w:val="0"/>
  </w:num>
  <w:num w:numId="3" w16cid:durableId="416366409">
    <w:abstractNumId w:val="3"/>
  </w:num>
  <w:num w:numId="4" w16cid:durableId="282540030">
    <w:abstractNumId w:val="4"/>
  </w:num>
  <w:num w:numId="5" w16cid:durableId="15224029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422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D71"/>
    <w:rsid w:val="00027FD8"/>
    <w:rsid w:val="000302B3"/>
    <w:rsid w:val="00030C81"/>
    <w:rsid w:val="0003120D"/>
    <w:rsid w:val="000318AD"/>
    <w:rsid w:val="00031975"/>
    <w:rsid w:val="0003203F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41E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92C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4C53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6D3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5CCE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E1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188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43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5AF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12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CEB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00DD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56B8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24DE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09E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D7AC1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3DC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B11"/>
    <w:rsid w:val="00A16F20"/>
    <w:rsid w:val="00A17D54"/>
    <w:rsid w:val="00A2128F"/>
    <w:rsid w:val="00A2142C"/>
    <w:rsid w:val="00A216F3"/>
    <w:rsid w:val="00A21B3B"/>
    <w:rsid w:val="00A22166"/>
    <w:rsid w:val="00A230B5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4C1D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B8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0D6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223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361C"/>
    <w:rsid w:val="00C6489D"/>
    <w:rsid w:val="00C64A5F"/>
    <w:rsid w:val="00C65BC7"/>
    <w:rsid w:val="00C661FA"/>
    <w:rsid w:val="00C663A6"/>
    <w:rsid w:val="00C67216"/>
    <w:rsid w:val="00C6730E"/>
    <w:rsid w:val="00C67B4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176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421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DB6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248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60869940"/>
    <w:rsid w:val="64CB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36B2D217-BF59-40D3-B789-21C3EE80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NOrma">
    <w:name w:val="NOrma"/>
    <w:basedOn w:val="Normal"/>
    <w:qFormat/>
    <w:rsid w:val="00460EE1"/>
    <w:rPr>
      <w:rFonts w:ascii="Arial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920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89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78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8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1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87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61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5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2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purl.org/dc/terms/"/>
    <ds:schemaRef ds:uri="b3aad903-30ce-464b-bc6d-8b904a2d2ea3"/>
    <ds:schemaRef ds:uri="7d7bfe91-c265-4543-a6cc-0a4f43c04e35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QC_01</cp:lastModifiedBy>
  <cp:revision>2</cp:revision>
  <cp:lastPrinted>2017-11-09T01:38:00Z</cp:lastPrinted>
  <dcterms:created xsi:type="dcterms:W3CDTF">2023-08-11T17:09:00Z</dcterms:created>
  <dcterms:modified xsi:type="dcterms:W3CDTF">2023-08-11T17:09:00Z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